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C0" w:rsidRPr="00D178E4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郭政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>Individualized identification of disease-associated pathways with disrupted coordination of gene expression.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Brief </w:t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Bioinform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, 2015, </w:t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pii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: bbv030</w:t>
      </w:r>
    </w:p>
    <w:p w:rsidR="009F0AC0" w:rsidRPr="00D178E4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郭政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>Individual-level analysis of differential expression of genes and pathways for personalized medicine.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>Bioinformatics, 2015, 31(1)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：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62-68</w:t>
      </w:r>
    </w:p>
    <w:p w:rsidR="009F0AC0" w:rsidRPr="00D178E4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郭政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The BRCA1/2-directed </w:t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miRNA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signature predicts a good prognosis in ovarian cancer patients with wild-type BRCA1/2 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Oncotarget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, 2015, 6(4)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：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2397-2406</w:t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郭政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Autophagy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-related prognostic signature for breast cancer. 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proofErr w:type="gram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Molecular Carcinogenesis.</w:t>
      </w:r>
      <w:proofErr w:type="gram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2015, </w:t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doi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: 10.1002/mc.22278.</w:t>
      </w:r>
    </w:p>
    <w:p w:rsidR="009F0AC0" w:rsidRPr="00D178E4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/>
          <w:color w:val="000000"/>
          <w:szCs w:val="18"/>
        </w:rPr>
      </w:pP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敖露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Identification of reproducible drug-resistance-related </w:t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dysregulated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genes in small-scale cancer cell line experiments </w:t>
      </w:r>
      <w:proofErr w:type="spellStart"/>
      <w:r w:rsidRPr="00D178E4">
        <w:rPr>
          <w:rFonts w:ascii="Times New Roman" w:eastAsia="仿宋_GB2312" w:hAnsi="Times New Roman" w:cs="Times New Roman"/>
          <w:color w:val="000000"/>
          <w:szCs w:val="18"/>
        </w:rPr>
        <w:t>Sci</w:t>
      </w:r>
      <w:proofErr w:type="spellEnd"/>
      <w:r w:rsidRPr="00D178E4">
        <w:rPr>
          <w:rFonts w:ascii="Times New Roman" w:eastAsia="仿宋_GB2312" w:hAnsi="Times New Roman" w:cs="Times New Roman"/>
          <w:color w:val="000000"/>
          <w:szCs w:val="18"/>
        </w:rPr>
        <w:t xml:space="preserve"> Rep,  2015 , </w:t>
      </w:r>
      <w:proofErr w:type="spellStart"/>
      <w:r w:rsidRPr="00D178E4">
        <w:rPr>
          <w:rFonts w:ascii="Times New Roman" w:eastAsia="仿宋_GB2312" w:hAnsi="Times New Roman" w:cs="Times New Roman"/>
          <w:color w:val="000000"/>
          <w:szCs w:val="18"/>
        </w:rPr>
        <w:t>Doi</w:t>
      </w:r>
      <w:proofErr w:type="spellEnd"/>
      <w:r w:rsidRPr="00D178E4">
        <w:rPr>
          <w:rFonts w:ascii="Times New Roman" w:eastAsia="仿宋_GB2312" w:hAnsi="Times New Roman" w:cs="Times New Roman"/>
          <w:color w:val="000000"/>
          <w:szCs w:val="18"/>
        </w:rPr>
        <w:t xml:space="preserve">: 10.1038/srep11895 </w:t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李红东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Application of the rank-based method to DNA </w:t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methylation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for cancer diagnosis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>Gene , 2015, 555: 203-207</w:t>
      </w:r>
    </w:p>
    <w:p w:rsidR="009F0AC0" w:rsidRPr="00D178E4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郭政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Deconvolution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of the gene expression profiles of valuable banked blood specimens for studying the prognostic values of altered peripheral immune cell proportions in cancer patients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PLoS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One, 2014 , 9(6):e100934</w:t>
      </w:r>
    </w:p>
    <w:p w:rsidR="009F0AC0" w:rsidRPr="00D178E4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>
        <w:rPr>
          <w:rFonts w:ascii="Times New Roman" w:eastAsia="仿宋_GB2312" w:hAnsi="Times New Roman" w:cs="Times New Roman" w:hint="eastAsia"/>
          <w:color w:val="000000"/>
          <w:szCs w:val="18"/>
        </w:rPr>
        <w:t>李红东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Similar blood-borne DNA </w:t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methylation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alterations in cancer and inflammatory diseases determined by subpopulation shifts in peripheral leukocytes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  <w:t>Br J Cancer,  2014 , 111(3):525-31</w:t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proofErr w:type="gram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洪贵妮</w:t>
      </w:r>
      <w:proofErr w:type="gramEnd"/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Similar source of differential blood mRNAs in lung cancer and pulmonary inflammatory diseases: </w:t>
      </w:r>
      <w:proofErr w:type="gram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calls</w:t>
      </w:r>
      <w:proofErr w:type="gram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for improved strategy for identifying cancer-specific biomarkers </w:t>
      </w:r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proofErr w:type="spellStart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>PLoS</w:t>
      </w:r>
      <w:proofErr w:type="spellEnd"/>
      <w:r w:rsidRPr="00D178E4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One, 2014 , 9(9):e108104</w:t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胡志</w:t>
      </w:r>
      <w:proofErr w:type="gram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坚</w:t>
      </w:r>
      <w:proofErr w:type="gramEnd"/>
      <w:r w:rsidRPr="00DD1C2D">
        <w:rPr>
          <w:rFonts w:ascii="Times New Roman" w:eastAsia="仿宋_GB2312" w:hAnsi="Times New Roman" w:cs="Times New Roman"/>
          <w:color w:val="000000"/>
          <w:szCs w:val="18"/>
        </w:rPr>
        <w:t>Association of genetic polymorphisms around the LIN28B gene and idiopathic central precocious puberty risks among Chinese girls</w:t>
      </w:r>
      <w:r w:rsidRPr="00DD1C2D">
        <w:rPr>
          <w:rFonts w:ascii="Times New Roman" w:eastAsia="仿宋_GB2312" w:hAnsi="Times New Roman" w:cs="Times New Roman"/>
          <w:color w:val="000000"/>
          <w:szCs w:val="18"/>
        </w:rPr>
        <w:tab/>
      </w:r>
      <w:proofErr w:type="spellStart"/>
      <w:r w:rsidRPr="00DD1C2D">
        <w:rPr>
          <w:rFonts w:ascii="Times New Roman" w:eastAsia="仿宋_GB2312" w:hAnsi="Times New Roman" w:cs="Times New Roman"/>
          <w:color w:val="000000"/>
          <w:szCs w:val="18"/>
        </w:rPr>
        <w:t>Pediatr</w:t>
      </w:r>
      <w:proofErr w:type="spellEnd"/>
      <w:r w:rsidRPr="00DD1C2D">
        <w:rPr>
          <w:rFonts w:ascii="Times New Roman" w:eastAsia="仿宋_GB2312" w:hAnsi="Times New Roman" w:cs="Times New Roman"/>
          <w:color w:val="000000"/>
          <w:szCs w:val="18"/>
        </w:rPr>
        <w:t xml:space="preserve"> Res</w:t>
      </w:r>
      <w:r w:rsidRPr="00DD1C2D">
        <w:rPr>
          <w:rFonts w:ascii="Times New Roman" w:eastAsia="仿宋_GB2312" w:hAnsi="Times New Roman" w:cs="Times New Roman"/>
          <w:color w:val="000000"/>
          <w:szCs w:val="18"/>
        </w:rPr>
        <w:tab/>
        <w:t>2016</w:t>
      </w:r>
      <w:r w:rsidRPr="00DD1C2D">
        <w:rPr>
          <w:rFonts w:ascii="Times New Roman" w:eastAsia="仿宋_GB2312" w:hAnsi="Times New Roman" w:cs="Times New Roman"/>
          <w:color w:val="000000"/>
          <w:szCs w:val="18"/>
        </w:rPr>
        <w:tab/>
      </w:r>
      <w:proofErr w:type="spellStart"/>
      <w:r w:rsidRPr="00DD1C2D">
        <w:rPr>
          <w:rFonts w:ascii="Times New Roman" w:eastAsia="仿宋_GB2312" w:hAnsi="Times New Roman" w:cs="Times New Roman"/>
          <w:color w:val="000000"/>
          <w:szCs w:val="18"/>
        </w:rPr>
        <w:t>doi</w:t>
      </w:r>
      <w:proofErr w:type="spellEnd"/>
      <w:r w:rsidRPr="00DD1C2D">
        <w:rPr>
          <w:rFonts w:ascii="Times New Roman" w:eastAsia="仿宋_GB2312" w:hAnsi="Times New Roman" w:cs="Times New Roman"/>
          <w:color w:val="000000"/>
          <w:szCs w:val="18"/>
        </w:rPr>
        <w:t>: 10.1038/pr.2016.107</w:t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何保昌</w:t>
      </w:r>
      <w:r w:rsidRPr="00DD1C2D">
        <w:rPr>
          <w:rFonts w:ascii="Times New Roman" w:eastAsia="仿宋_GB2312" w:hAnsi="Times New Roman" w:cs="Times New Roman"/>
          <w:color w:val="000000"/>
          <w:szCs w:val="18"/>
        </w:rPr>
        <w:t xml:space="preserve">Independent and joint exposure to passive smoking and cooking oil fumes on oral cancer in Chinese women: </w:t>
      </w:r>
      <w:proofErr w:type="gramStart"/>
      <w:r w:rsidRPr="00DD1C2D">
        <w:rPr>
          <w:rFonts w:ascii="Times New Roman" w:eastAsia="仿宋_GB2312" w:hAnsi="Times New Roman" w:cs="Times New Roman"/>
          <w:color w:val="000000"/>
          <w:szCs w:val="18"/>
        </w:rPr>
        <w:t>a</w:t>
      </w:r>
      <w:proofErr w:type="gramEnd"/>
      <w:r w:rsidRPr="00DD1C2D">
        <w:rPr>
          <w:rFonts w:ascii="Times New Roman" w:eastAsia="仿宋_GB2312" w:hAnsi="Times New Roman" w:cs="Times New Roman"/>
          <w:color w:val="000000"/>
          <w:szCs w:val="18"/>
        </w:rPr>
        <w:t xml:space="preserve"> hospital-based case-control study</w:t>
      </w:r>
      <w:r w:rsidRPr="00DD1C2D">
        <w:rPr>
          <w:rFonts w:ascii="Times New Roman" w:eastAsia="仿宋_GB2312" w:hAnsi="Times New Roman" w:cs="Times New Roman"/>
          <w:color w:val="000000"/>
          <w:szCs w:val="18"/>
        </w:rPr>
        <w:tab/>
      </w:r>
      <w:proofErr w:type="spellStart"/>
      <w:r w:rsidRPr="00DD1C2D">
        <w:rPr>
          <w:rFonts w:ascii="Times New Roman" w:eastAsia="仿宋_GB2312" w:hAnsi="Times New Roman" w:cs="Times New Roman"/>
          <w:color w:val="000000"/>
          <w:szCs w:val="18"/>
        </w:rPr>
        <w:t>Acta</w:t>
      </w:r>
      <w:proofErr w:type="spellEnd"/>
      <w:r w:rsidRPr="00DD1C2D">
        <w:rPr>
          <w:rFonts w:ascii="Times New Roman" w:eastAsia="仿宋_GB2312" w:hAnsi="Times New Roman" w:cs="Times New Roman"/>
          <w:color w:val="000000"/>
          <w:szCs w:val="18"/>
        </w:rPr>
        <w:t xml:space="preserve"> </w:t>
      </w:r>
      <w:proofErr w:type="spellStart"/>
      <w:r w:rsidRPr="00DD1C2D">
        <w:rPr>
          <w:rFonts w:ascii="Times New Roman" w:eastAsia="仿宋_GB2312" w:hAnsi="Times New Roman" w:cs="Times New Roman"/>
          <w:color w:val="000000"/>
          <w:szCs w:val="18"/>
        </w:rPr>
        <w:t>oto-laryngologica</w:t>
      </w:r>
      <w:proofErr w:type="spellEnd"/>
      <w:r w:rsidRPr="00DD1C2D">
        <w:rPr>
          <w:rFonts w:ascii="Times New Roman" w:eastAsia="仿宋_GB2312" w:hAnsi="Times New Roman" w:cs="Times New Roman"/>
          <w:color w:val="000000"/>
          <w:szCs w:val="18"/>
        </w:rPr>
        <w:tab/>
        <w:t>2016</w:t>
      </w:r>
      <w:r w:rsidRPr="00DD1C2D">
        <w:rPr>
          <w:rFonts w:ascii="Times New Roman" w:eastAsia="仿宋_GB2312" w:hAnsi="Times New Roman" w:cs="Times New Roman"/>
          <w:color w:val="000000"/>
          <w:szCs w:val="18"/>
        </w:rPr>
        <w:tab/>
        <w:t>1-5</w:t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何保昌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福建地区非吸烟人群口腔癌发病影响因素的病例对照研究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中国公共卫生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2015,31(10):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1261-1265</w:t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彭仙娥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 xml:space="preserve">Association of </w:t>
      </w:r>
      <w:proofErr w:type="spell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aHuman</w:t>
      </w:r>
      <w:proofErr w:type="spell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FABP1 Gene Promoter Region Polymorphism with Altered Serum </w:t>
      </w:r>
      <w:proofErr w:type="spell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TriglycerideLevels</w:t>
      </w:r>
      <w:proofErr w:type="spell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., .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 </w:t>
      </w:r>
      <w:proofErr w:type="spell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PLoS</w:t>
      </w:r>
      <w:proofErr w:type="spell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ONE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2015, 10(10):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e0139417</w:t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吴思英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福州市社区居民亚健康状态及其影响因素分析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卫生研究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2015.44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（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5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: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738-766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lastRenderedPageBreak/>
        <w:t>彭仙娥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 xml:space="preserve">Independent and combined effects of environmental factors and CYP2C19 polymorphisms on the risk of esophageal </w:t>
      </w:r>
      <w:proofErr w:type="spell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squamous</w:t>
      </w:r>
      <w:proofErr w:type="spell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 xml:space="preserve"> cell carcinoma in Fujian Province of China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BMC Med Genet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 2015; 16: 15.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proofErr w:type="spellStart"/>
      <w:proofErr w:type="gram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doi</w:t>
      </w:r>
      <w:proofErr w:type="spellEnd"/>
      <w:proofErr w:type="gram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: 10.1186/s12881-015-0156-3.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吴彬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等维新息灰色系统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GM(1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，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1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）模型在福建省</w:t>
      </w:r>
      <w:proofErr w:type="gram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医</w:t>
      </w:r>
      <w:proofErr w:type="gram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保统筹基金风险预测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中国卫生统计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2015,31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（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4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）：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613-615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吴彬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营养状况和社会支持对大肠癌患者生存质量的影响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海峡预防医学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21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（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1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7-9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吴思英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远洋船员亚健康状态综合评价指标体系构建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中国公共卫生杂志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2015,31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（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6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）：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823-825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何保昌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口腔癌发病影响因素病例对照研究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中国公共卫生杂志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30(2)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248-250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何保昌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饮酒、吸烟及其交互作用与口腔</w:t>
      </w:r>
      <w:proofErr w:type="gram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癌关系</w:t>
      </w:r>
      <w:proofErr w:type="gram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的病例对照研究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福建医科大学学报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48(1)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42-46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何保昌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福建地区人乳头瘤病毒感染与口腔</w:t>
      </w:r>
      <w:proofErr w:type="gram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癌关系</w:t>
      </w:r>
      <w:proofErr w:type="gram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的病例对照研究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福建医科大学学报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48(2)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100-104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何保昌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福建地区口腔癌预后影响因素的研究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福建医科大学学报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48(3)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183-189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何保昌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HPV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感染与口咽部鳞状细胞癌预后关系的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Meta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分析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现代预防医学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41(19)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3462-3465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何保昌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福建地区口腔癌患者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p53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基因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72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密码子多态性与口腔癌易感性的研究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福建医科大学学报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48(6)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372-377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林少炜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临床医生离职意愿及其影响因素分析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现代预防医学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41(3)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470-472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林少炜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口岸出入境人员精神卫生快速自评量表的编制研究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中国卫生统计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彭仙娥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MTTP polymorphisms and susceptibility to non-alcoholic fatty liver disease in a Han Chinese population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Liver Int.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34(1):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 xml:space="preserve">118-28 </w:t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吴彬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社会支持与大肠癌生存质量的典型相关分析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中国卫生统计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2014,30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（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3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）：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678-680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吴彬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福建省</w:t>
      </w:r>
      <w:proofErr w:type="gramStart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医</w:t>
      </w:r>
      <w:proofErr w:type="gramEnd"/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保统筹基金运行现状及风险预测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中国卫生经济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2014,33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（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10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）：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39-42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吴思英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A study on workplace violence and its effect on quality of life among medical professionals in China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Archives of Environmental and Occupational Health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，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2014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，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2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（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69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81-88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Pr="00DD1C2D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lastRenderedPageBreak/>
        <w:t>吴思英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远洋船员职业倦怠及其影响因素分析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中华劳动卫生职业病杂志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2014,32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（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6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）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411-414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9F0AC0" w:rsidRDefault="009F0AC0" w:rsidP="009F0AC0">
      <w:pPr>
        <w:pStyle w:val="a3"/>
        <w:spacing w:line="300" w:lineRule="exact"/>
        <w:rPr>
          <w:rFonts w:ascii="Times New Roman" w:eastAsia="仿宋_GB2312" w:hAnsi="Times New Roman" w:cs="Times New Roman" w:hint="eastAsia"/>
          <w:color w:val="000000"/>
          <w:szCs w:val="18"/>
        </w:rPr>
      </w:pP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林少炜</w:t>
      </w:r>
      <w:r>
        <w:rPr>
          <w:rFonts w:ascii="Times New Roman" w:eastAsia="仿宋_GB2312" w:hAnsi="Times New Roman" w:cs="Times New Roman" w:hint="eastAsia"/>
          <w:color w:val="000000"/>
          <w:szCs w:val="18"/>
        </w:rPr>
        <w:t xml:space="preserve"> 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临床医生离职意愿及其影响因素分析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>现代预防医学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2014, 41(3):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  <w:t>470-472</w:t>
      </w:r>
      <w:r w:rsidRPr="00DD1C2D">
        <w:rPr>
          <w:rFonts w:ascii="Times New Roman" w:eastAsia="仿宋_GB2312" w:hAnsi="Times New Roman" w:cs="Times New Roman" w:hint="eastAsia"/>
          <w:color w:val="000000"/>
          <w:szCs w:val="18"/>
        </w:rPr>
        <w:tab/>
      </w:r>
    </w:p>
    <w:p w:rsidR="00682D93" w:rsidRPr="009F0AC0" w:rsidRDefault="00682D93"/>
    <w:sectPr w:rsidR="00682D93" w:rsidRPr="009F0AC0" w:rsidSect="0068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0AC0"/>
    <w:rsid w:val="00682D93"/>
    <w:rsid w:val="009F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0A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2016-12-15T06:01:00Z</dcterms:created>
  <dcterms:modified xsi:type="dcterms:W3CDTF">2016-12-15T06:03:00Z</dcterms:modified>
</cp:coreProperties>
</file>